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9E" w:rsidRDefault="00046D9E" w:rsidP="00046D9E">
      <w:pPr>
        <w:jc w:val="right"/>
      </w:pPr>
      <w:r>
        <w:t>Załącznik nr 1 do SIWZ</w:t>
      </w:r>
    </w:p>
    <w:p w:rsidR="00046D9E" w:rsidRDefault="00046D9E" w:rsidP="00046D9E">
      <w:pPr>
        <w:jc w:val="right"/>
      </w:pPr>
    </w:p>
    <w:p w:rsidR="00046D9E" w:rsidRDefault="00046D9E" w:rsidP="00046D9E">
      <w:pPr>
        <w:jc w:val="center"/>
        <w:rPr>
          <w:b/>
        </w:rPr>
      </w:pPr>
      <w:r>
        <w:rPr>
          <w:b/>
        </w:rPr>
        <w:t>Opis przedmiotu zamówienia</w:t>
      </w:r>
    </w:p>
    <w:p w:rsidR="00046D9E" w:rsidRDefault="00046D9E" w:rsidP="00046D9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Budowa boiska wielofunkcyjnego, modernizacja ogrodzenia i trybun oraz utwardzenie terenu na terenie Szkoły Podstawowej nr 193</w:t>
      </w:r>
    </w:p>
    <w:p w:rsidR="00046D9E" w:rsidRDefault="00046D9E" w:rsidP="00046D9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kodu CPV  - Wspólnego Słownika Zamówień: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45000000-7 Roboty budowlane</w:t>
      </w:r>
    </w:p>
    <w:p w:rsidR="00046D9E" w:rsidRDefault="00046D9E" w:rsidP="00046D9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45212222–8 Roboty budowlane w zakresie budowy obiektów sportowych</w:t>
      </w:r>
    </w:p>
    <w:p w:rsidR="00046D9E" w:rsidRDefault="00046D9E" w:rsidP="00046D9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kody CPV: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45100000–8 Przygotowanie terenu pod budowę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45110000–1 Roboty w zakresie burzenia i rozbiórki obiektów budowlanych; roboty ziemne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45112000–5 Roboty w zakresie usuwania gleby 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45200000–9 Roboty budowlane w zakresie wznoszenia kompletnych obiektów budowlanych lub ich części oraz roboty w zakresie inżynierii lądowej i wodnej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45230000–8 Roboty budowlane w zakresie budowy rurociągów, linii komunikacyjnych i elektroenergetycznych, autostrad, dróg, lotnisk i kolei; wyrównywanie terenu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45236000–0 Wyrównywanie terenu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45300000–0 Roboty instalacyjne w budynkach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45310000–3 Roboty instalacyjne elektryczne</w:t>
      </w:r>
    </w:p>
    <w:p w:rsidR="00046D9E" w:rsidRDefault="00046D9E" w:rsidP="00046D9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ind w:left="142" w:hanging="142"/>
        <w:jc w:val="both"/>
        <w:rPr>
          <w:b/>
        </w:rPr>
      </w:pPr>
      <w:r>
        <w:rPr>
          <w:b/>
        </w:rPr>
        <w:t>Przedmiot zamówienia: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Przedmiotem zamówienia jest budowa boiska wielofunkcyjnego na terenie należącym do Szkoły Podstawowej nr 193 w Łodzi ul. Standego 1 w ramach realizacji zadania Budżetu Obywatelskiego 2017 r.</w:t>
      </w:r>
    </w:p>
    <w:p w:rsidR="00046D9E" w:rsidRDefault="00046D9E" w:rsidP="00046D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eastAsia="en-US"/>
        </w:rPr>
        <w:t>W ramach inwestycji z</w:t>
      </w:r>
      <w:r>
        <w:rPr>
          <w:rFonts w:ascii="Times New Roman" w:hAnsi="Times New Roman" w:cs="Times New Roman"/>
          <w:sz w:val="22"/>
          <w:szCs w:val="22"/>
        </w:rPr>
        <w:t>aprojektowano boisko wielofunkcyjne o wymiarach 44×31 m</w:t>
      </w:r>
      <w:r>
        <w:rPr>
          <w:rFonts w:ascii="Times New Roman" w:hAnsi="Times New Roman" w:cs="Times New Roman"/>
          <w:sz w:val="22"/>
          <w:szCs w:val="22"/>
        </w:rPr>
        <w:br/>
        <w:t>z możliwością gry w piłkę siatkową, koszykówkę, piłkę ręczną oraz piłkę nożną. Centralnie na boisku wyznaczono pełnowymiarowe pole do gry w piłkę ręczną o wymiarach 40×20 m, w kierunku poprzecznym dwa pełnowymiarowe pola do gry w koszykówkę o wymia</w:t>
      </w:r>
      <w:r>
        <w:rPr>
          <w:rFonts w:ascii="Times New Roman" w:hAnsi="Times New Roman" w:cs="Times New Roman"/>
          <w:sz w:val="22"/>
          <w:szCs w:val="22"/>
        </w:rPr>
        <w:softHyphen/>
        <w:t>rach 28×15 m. Na obu tych polach umieszczono również pole do gry w siatkówkę o wymiarach 9×18 m.</w:t>
      </w:r>
    </w:p>
    <w:p w:rsidR="00046D9E" w:rsidRDefault="00046D9E" w:rsidP="00046D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Stałym wyposażeniem boiska są zamontowane bramki do piłki nożnej oraz kosze do piłki koszykowej. Kosze należy wyposażyć w mechanizm regulacji wysokości tablicy.</w:t>
      </w:r>
    </w:p>
    <w:p w:rsidR="00046D9E" w:rsidRDefault="00046D9E" w:rsidP="00046D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 w piłkę siatkową będzie odbywać się po montażu siatki ze słupkami owalnymi w miejscu na stałe zamontowanych tulei aluminiowych zewnętrznych wraz z pokry</w:t>
      </w:r>
      <w:r>
        <w:rPr>
          <w:rFonts w:ascii="Times New Roman" w:hAnsi="Times New Roman" w:cs="Times New Roman"/>
          <w:sz w:val="22"/>
          <w:szCs w:val="22"/>
        </w:rPr>
        <w:softHyphen/>
        <w:t>wami zabezpieczającymi otwory. Słupki z płynną regulacją wysokości siatki i nacią</w:t>
      </w:r>
      <w:r>
        <w:rPr>
          <w:rFonts w:ascii="Times New Roman" w:hAnsi="Times New Roman" w:cs="Times New Roman"/>
          <w:sz w:val="22"/>
          <w:szCs w:val="22"/>
        </w:rPr>
        <w:softHyphen/>
        <w:t>giem wewnętrznym.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Wokół boiska zaprojektowano 6 słupów oświetleniowych metalowych wysokości 9÷9,5m na fundamentach prefabrykowanych, każdy z wysięgnikiem regulowanym i dwoma (w narożnikach boiska) lub trzema (w połowie boków boiska) naświetlaczami LED o mocy minimum 144 W każdy.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Nawierzchnię boiska stanowi modułowo-elastyczna wielofunkcyjna nawierzchnia</w:t>
      </w:r>
      <w:r>
        <w:rPr>
          <w:rFonts w:ascii="Times New Roman" w:hAnsi="Times New Roman" w:cs="Times New Roman"/>
        </w:rPr>
        <w:br/>
        <w:t>po</w:t>
      </w:r>
      <w:r>
        <w:rPr>
          <w:rFonts w:ascii="Times New Roman" w:hAnsi="Times New Roman" w:cs="Times New Roman"/>
        </w:rPr>
        <w:softHyphen/>
        <w:t>lipropylenowa, nieprzytwierdzana na stałe do podłoża z przeznaczeniem do obiektów otwartych.</w:t>
      </w:r>
    </w:p>
    <w:p w:rsidR="00046D9E" w:rsidRDefault="00046D9E" w:rsidP="00046D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Przewidywane prace budowlane obejmują: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zagospodarowanie placu budowy,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roboty rozbiórkowe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roboty ziemne,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roboty fundamentowe,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wykonanie instalacji elektrycznych,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• utwardzenie terenu,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wykonanie nawierzchni,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wykonanie ogrodzenia,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montaż urządzeń</w:t>
      </w:r>
    </w:p>
    <w:p w:rsidR="00046D9E" w:rsidRDefault="00046D9E" w:rsidP="00046D9E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roboty porządkowe.</w:t>
      </w:r>
    </w:p>
    <w:p w:rsidR="00046D9E" w:rsidRDefault="00046D9E" w:rsidP="00046D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Kolejność wykonywania obiektów jest dowolna.</w:t>
      </w:r>
    </w:p>
    <w:p w:rsidR="00046D9E" w:rsidRDefault="00046D9E" w:rsidP="00046D9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znajduje się w Załączniku Nr 1 do SIWZ,</w:t>
      </w:r>
      <w:r>
        <w:rPr>
          <w:rFonts w:ascii="Times New Roman" w:hAnsi="Times New Roman" w:cs="Times New Roman"/>
        </w:rPr>
        <w:br/>
        <w:t>w dokumentacji projektowej oraz Specyfikacji Wykonania i Odbioru Robót Budowlanych stanowiących załącznik do opisu przedmiotu zamówienia. Przedmiar robót stanowi dokument pomocniczy do opisu przedmiotu zamówienia.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oceny równoważności (jeżeli przedmiot zamówienia został opisany przez wskazanie znaków towarowych, patentów lub pochodzenia, źródła lub szczególnego procesu, który charakteryzuje produkty lub usługi dostarczane przez konkretnego wykonawcę - art. 29 ust. 3 ustawy, lub przedmiot zamówienia został opisany za pomocą norm, europejskich ocen technicznych, aprobat, specyfikacji technicznych i systemów referencji technicznych - art. 30 ust. 1-3 ustawy) Zamawiający zastrzega, że wszędzie tam gdzie w treści dokumentacji projektowej oraz specyfikacji wykonania i odbioru robót, stanowiących opis przedmiotu zamówienia, zostały w opisie tego przedmiotu wskazane znaki towarowe, patenty lub pochodzenie, Zamawiający dopuszcza metody, materiały, urządzenia, systemy, technologie itp. równoważne do przedstawionych w opisie przedmiotu zamówienia.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marek i producentów, jednak o parametrach technicznych, jakościowych i właściwościach użytkowych oraz funkcjonalnych odpowiadających metodom, materiałom, urządzeniom, systemom, technologiom.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Wymagania stawiane Wykonawcy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stosownie do art. 29 ust. 3a ustawy Prawo zamówień publicznych, wymaga zatrudnienia przez Wykonawcę lub podwykonawcę na podstawie umowy o pracę osób wykonujących czynności w zakresie realizacji zamówienia, których wykonanie polega na wykonaniu pracy w sposób określony w art. 22 § 1* ustawy z dnia 26 czerwca 1974 r. – Kodeks pracy.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wymaga, aby czynności polegające na faktycznym wykonywaniu robót budowlanych związanych z wykonaniem całego zamówienia, o ile nie są (będą) wykonywane przez daną osobę</w:t>
      </w:r>
      <w:r>
        <w:rPr>
          <w:rFonts w:ascii="Times New Roman" w:hAnsi="Times New Roman" w:cs="Times New Roman"/>
        </w:rPr>
        <w:br/>
        <w:t>w ramach prowadzonej przez nią działalności gospodarczej, były wykonywane przez osoby zatrudnione przez Wykonawcę, podwykonawcę na podstawie umowy o pracę.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Rodzaj czynności niezbędnych do wykonania zamówienia, co, do których wykonania Zamawiający wymaga zatrudnienia na podstawie umowy o pracę przez Wykonawcę lub podwykonawcę osób wykonujących w trakcie realizacji zamówienia czynności pracownika budowlanego wykonującego roboty budowlane, montażowe związane z wykonywaniem zamówienia:</w:t>
      </w:r>
    </w:p>
    <w:p w:rsidR="00046D9E" w:rsidRDefault="00046D9E" w:rsidP="00046D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zakresie wykonywania robót ziemnych, przygotowania terenu pod budowę,</w:t>
      </w:r>
    </w:p>
    <w:p w:rsidR="00046D9E" w:rsidRDefault="00046D9E" w:rsidP="00046D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zakresie wykonywania robót rozbiórkowych,</w:t>
      </w:r>
    </w:p>
    <w:p w:rsidR="00046D9E" w:rsidRDefault="00046D9E" w:rsidP="00046D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zakresie wykonywania robót budowlanych związanych z budową boiska,</w:t>
      </w:r>
    </w:p>
    <w:p w:rsidR="00046D9E" w:rsidRDefault="00046D9E" w:rsidP="00046D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 zakresie wykonywania robót związanych z montażem sprzętu sportowego,</w:t>
      </w:r>
    </w:p>
    <w:p w:rsidR="00046D9E" w:rsidRDefault="00046D9E" w:rsidP="00046D9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 zakresie wykonywania nawierzchni poliuretanowej.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trakcie realizacji zamówienia Zamawiający uprawniony jest do wykonywania czynności kontrolnych wobec Wykonawcy, celem potwierdzenia spełniania przez Wykonawcę lub podwykonawcę wymogu zatrudnienia na podstawie umowy o pracę osób wykonujących wskazane</w:t>
      </w:r>
      <w:r>
        <w:rPr>
          <w:rFonts w:ascii="Times New Roman" w:hAnsi="Times New Roman" w:cs="Times New Roman"/>
        </w:rPr>
        <w:br/>
        <w:t>w pkt. 3 czynności. Zamawiający uprawniony jest do:</w:t>
      </w:r>
    </w:p>
    <w:p w:rsidR="00046D9E" w:rsidRDefault="00046D9E" w:rsidP="00046D9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żądania oświadczeń i dokumentów na potwierdzenie spełniania ww. wymogów i dokonywania ich oceny;</w:t>
      </w:r>
    </w:p>
    <w:p w:rsidR="00046D9E" w:rsidRDefault="00046D9E" w:rsidP="00046D9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żądania wyjaśnień w przypadku wątpliwości w zakresie potwierdzenia spełniania ww. wymogów; c) przeprowadzania kontroli na miejscu wykonywania świadczenia.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trakcie realizacji zamówienia Wykonawca na każde wezwanie Zamawiającego w wyznaczonym w wezwaniu terminie winien przedłożyć nw. dowody w celu potwierdzenia spełnienia wymogu zatrudnienia osób przez Wykonawcę lub podwykonawcę, wykonujących wskazane w pkt.3 czynności w trakcie realizacji zamówienia na podstawie umowy o pracę tj.: 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Oświadczenie Wykonawcy lub podwykonawcy potwierdzające zatrudnienie na podstawie umowy</w:t>
      </w:r>
      <w:r>
        <w:rPr>
          <w:rFonts w:ascii="Times New Roman" w:hAnsi="Times New Roman" w:cs="Times New Roman"/>
        </w:rPr>
        <w:br/>
        <w:t xml:space="preserve">o pracę osób wykonujących czynności, których dotyczy wezwanie zamawiającego, powinno zawierać w szczególności; 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dokładne określenie podmiotu składającego oświadczenie,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datę złożenia oświadczenia, 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wskazanie, że objęte wezwaniem czynności wykonują osoby zatrudnione na podstawie umowy o pracę wraz ze wskazaniem liczby osób zatrudnionych;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rodzaj umowy o pracę,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wymiar etatu,</w:t>
      </w:r>
    </w:p>
    <w:p w:rsidR="00046D9E" w:rsidRDefault="00046D9E" w:rsidP="00046D9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podpis osoby uprawnionej do złożenia oświadczenia w imieniu wykonawcy lub podwykonawcy,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Poświadczoną za zgodność z oryginałem odpowiednio przez Wykonawcę lub podwykonawcę kopię dowodu potwierdzającego zgłoszenie pracownika przez pracodawcę do ubezpieczeń, </w:t>
      </w:r>
      <w:proofErr w:type="spellStart"/>
      <w:r>
        <w:rPr>
          <w:rFonts w:ascii="Times New Roman" w:hAnsi="Times New Roman" w:cs="Times New Roman"/>
        </w:rPr>
        <w:t>zanominizowaną</w:t>
      </w:r>
      <w:proofErr w:type="spellEnd"/>
      <w:r>
        <w:rPr>
          <w:rFonts w:ascii="Times New Roman" w:hAnsi="Times New Roman" w:cs="Times New Roman"/>
        </w:rPr>
        <w:t xml:space="preserve"> w sposób zapewniający ochronę danych osobowych pracowników, zgodnie</w:t>
      </w:r>
      <w:r>
        <w:rPr>
          <w:rFonts w:ascii="Times New Roman" w:hAnsi="Times New Roman" w:cs="Times New Roman"/>
        </w:rPr>
        <w:br/>
        <w:t>z przepisami ustawy z dnia 29 sierpnia 1997r. o ochronie danych osobowych.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 tytułu niespełnienia przez Wykonawcę lub podwykonawcę wymogu zatrudnienia na podstawie umowy o pracę osób wykonujących wskazane w ust. 3. czynności Zamawiający przewiduje sankcje</w:t>
      </w:r>
      <w:r>
        <w:rPr>
          <w:rFonts w:ascii="Times New Roman" w:hAnsi="Times New Roman" w:cs="Times New Roman"/>
        </w:rPr>
        <w:br/>
        <w:t>w postaci obowiązku zapłaty przez Wykonawcę kary umownej w wysokości określonej w § 17 umowy.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 wskazane w ust. 3.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uzasadnionych wątpliwości, co do przestrzegania prawa pracy przez Wykonawcę lub podwykonawcę, Zamawiający może zwrócić się o przeprowadzenie kontroli przez Państwową Inspekcję Pracy.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9</w:t>
      </w:r>
      <w:r>
        <w:rPr>
          <w:rFonts w:ascii="Times New Roman" w:hAnsi="Times New Roman" w:cs="Times New Roman"/>
        </w:rPr>
        <w:t>. Wykonawca wykona roboty zgodnie z: dokumentacją projektową i specyfikacjami technicznymi wykonania i odbioru robót budowlanych, obowiązującymi normami, przepisami prawa budowlanego, zasadami wiedzy technicznej, należytą starannością w ich wykonywaniu, bezpieczeństwem, dobrą jakością i właściwą organizacją robót.</w:t>
      </w: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Wykonawca wykona i umocuje na terenie boisk tablicę informacyjną realizacji zadania Budżetu Obywatelskiego wykonaną z trwałego materiału gwarantującego jej czytelność do końca gwarancji zgodnie z wytycznymi dotyczącymi zasad znakowania zadań Budżetu Obywatelskiego stanowiącymi załącznik do Opisu przedmiotu zamówienia. Wzór tablicy znajduje się w załączniku.</w:t>
      </w:r>
    </w:p>
    <w:p w:rsidR="00046D9E" w:rsidRDefault="00046D9E" w:rsidP="00046D9E">
      <w:p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bCs/>
          </w:rPr>
          <w:t>http://uml.lodz.pl/budzet_obywatelski/2017/wyniki_realizacja/</w:t>
        </w:r>
      </w:hyperlink>
    </w:p>
    <w:p w:rsidR="00046D9E" w:rsidRDefault="00046D9E" w:rsidP="00046D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Miejsce wykonywania zamówienia:</w:t>
      </w:r>
    </w:p>
    <w:p w:rsidR="00046D9E" w:rsidRDefault="00046D9E" w:rsidP="00046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Szkoła Podstawowa nr 193 w Łodzi, ul. Standego 1.</w:t>
      </w:r>
    </w:p>
    <w:p w:rsidR="00046D9E" w:rsidRDefault="00046D9E" w:rsidP="00046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Warunki gwarancji i rękojmi za wady:</w:t>
      </w:r>
    </w:p>
    <w:p w:rsidR="00046D9E" w:rsidRDefault="00046D9E" w:rsidP="00046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Minimum 60 miesięcy, maksymalnie 84 miesiące (kryterium oceny ofert).</w:t>
      </w:r>
    </w:p>
    <w:p w:rsidR="00046D9E" w:rsidRDefault="00046D9E" w:rsidP="00046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046D9E" w:rsidRDefault="00046D9E" w:rsidP="00046D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Termin wykonania zamówienia:</w:t>
      </w:r>
    </w:p>
    <w:p w:rsidR="00046D9E" w:rsidRDefault="00046D9E" w:rsidP="00046D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 dnia ……………………………………….</w:t>
      </w:r>
    </w:p>
    <w:p w:rsidR="00046D9E" w:rsidRDefault="00046D9E" w:rsidP="00046D9E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Załączniki do opisu przedmiotu zamówienia:</w:t>
      </w:r>
    </w:p>
    <w:p w:rsidR="00046D9E" w:rsidRDefault="00046D9E" w:rsidP="00046D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Przedmiar.</w:t>
      </w:r>
    </w:p>
    <w:p w:rsidR="00046D9E" w:rsidRDefault="00046D9E" w:rsidP="00046D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Dokumentacja projektowa.</w:t>
      </w:r>
    </w:p>
    <w:p w:rsidR="00046D9E" w:rsidRDefault="00046D9E" w:rsidP="00046D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Specyfikacje Techniczne Wykonania i Odbioru Robót Budowlanych.</w:t>
      </w:r>
    </w:p>
    <w:p w:rsidR="00046D9E" w:rsidRDefault="00046D9E" w:rsidP="00046D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Wzór tablicy informującej o finansowaniu zadania ze środków Budżetu Obywatelskiego 2017r.</w:t>
      </w: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6D9E" w:rsidRDefault="00046D9E" w:rsidP="00046D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6D9E" w:rsidRDefault="00046D9E" w:rsidP="00046D9E">
      <w:pPr>
        <w:pStyle w:val="Akapitzlist"/>
        <w:ind w:left="142"/>
        <w:jc w:val="both"/>
      </w:pPr>
    </w:p>
    <w:p w:rsidR="00046D9E" w:rsidRDefault="00046D9E" w:rsidP="00046D9E">
      <w:pPr>
        <w:jc w:val="center"/>
      </w:pPr>
    </w:p>
    <w:p w:rsidR="00243309" w:rsidRDefault="00243309"/>
    <w:sectPr w:rsidR="00243309" w:rsidSect="006655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1C0A"/>
    <w:multiLevelType w:val="multilevel"/>
    <w:tmpl w:val="E7F89A6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19DF"/>
    <w:multiLevelType w:val="multilevel"/>
    <w:tmpl w:val="5D1675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46D9E"/>
    <w:rsid w:val="00046D9E"/>
    <w:rsid w:val="00243309"/>
    <w:rsid w:val="002E742D"/>
    <w:rsid w:val="00D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D9E"/>
    <w:pPr>
      <w:suppressAutoHyphens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6D9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46D9E"/>
    <w:pPr>
      <w:ind w:left="720"/>
      <w:contextualSpacing/>
    </w:pPr>
  </w:style>
  <w:style w:type="paragraph" w:customStyle="1" w:styleId="Default">
    <w:name w:val="Default"/>
    <w:qFormat/>
    <w:rsid w:val="00046D9E"/>
    <w:pPr>
      <w:suppressAutoHyphens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l.lodz.pl/budzet_obywatelski/2017/wyniki_realiz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8588</Characters>
  <Application>Microsoft Office Word</Application>
  <DocSecurity>0</DocSecurity>
  <Lines>71</Lines>
  <Paragraphs>19</Paragraphs>
  <ScaleCrop>false</ScaleCrop>
  <Company>Ministrerstwo Edukacji Narodowej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2017-06-09T12:43:00Z</dcterms:created>
  <dcterms:modified xsi:type="dcterms:W3CDTF">2017-06-09T12:44:00Z</dcterms:modified>
</cp:coreProperties>
</file>